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FE" w:rsidRDefault="00E16907" w:rsidP="00E16907">
      <w:pPr>
        <w:spacing w:after="0" w:line="240" w:lineRule="auto"/>
        <w:jc w:val="center"/>
        <w:rPr>
          <w:b/>
          <w:noProof/>
          <w:szCs w:val="28"/>
        </w:rPr>
      </w:pPr>
      <w:r w:rsidRPr="00745E84">
        <w:rPr>
          <w:b/>
          <w:noProof/>
          <w:szCs w:val="28"/>
          <w:lang w:val="vi-VN"/>
        </w:rPr>
        <w:t xml:space="preserve">DANH MỤC THỦ TỤC HÀNH CHÍNH THUỘC </w:t>
      </w:r>
    </w:p>
    <w:p w:rsidR="00E16907" w:rsidRPr="00E84C43" w:rsidRDefault="00E16907" w:rsidP="00E16907">
      <w:pPr>
        <w:spacing w:after="0" w:line="240" w:lineRule="auto"/>
        <w:jc w:val="center"/>
        <w:rPr>
          <w:b/>
          <w:noProof/>
          <w:szCs w:val="28"/>
        </w:rPr>
      </w:pPr>
      <w:r w:rsidRPr="00745E84">
        <w:rPr>
          <w:b/>
          <w:noProof/>
          <w:szCs w:val="28"/>
          <w:lang w:val="vi-VN"/>
        </w:rPr>
        <w:t>THẨM QUYỀN GIẢI QUYẾT CỦA SỞ NỘI VỤ</w:t>
      </w:r>
      <w:r>
        <w:rPr>
          <w:b/>
          <w:noProof/>
          <w:szCs w:val="28"/>
        </w:rPr>
        <w:t xml:space="preserve">, ỦY BAN NHÂN DÂN </w:t>
      </w:r>
      <w:r w:rsidRPr="00745E84">
        <w:rPr>
          <w:b/>
          <w:noProof/>
          <w:szCs w:val="28"/>
          <w:lang w:val="vi-VN"/>
        </w:rPr>
        <w:t xml:space="preserve">TỈNH </w:t>
      </w:r>
    </w:p>
    <w:p w:rsidR="00E16907" w:rsidRDefault="00E16907" w:rsidP="00375765">
      <w:pPr>
        <w:spacing w:after="0" w:line="240" w:lineRule="auto"/>
        <w:jc w:val="center"/>
        <w:rPr>
          <w:noProof/>
          <w:szCs w:val="28"/>
        </w:rPr>
      </w:pPr>
      <w:r w:rsidRPr="00745E84">
        <w:rPr>
          <w:i/>
          <w:noProof/>
          <w:szCs w:val="28"/>
          <w:lang w:val="vi-VN"/>
        </w:rPr>
        <w:t xml:space="preserve"> (</w:t>
      </w:r>
      <w:r w:rsidR="00375765" w:rsidRPr="0066360C">
        <w:rPr>
          <w:rFonts w:eastAsia="Times New Roman"/>
          <w:b/>
          <w:color w:val="000000"/>
          <w:sz w:val="25"/>
          <w:szCs w:val="25"/>
          <w:lang w:val="sv-SE"/>
        </w:rPr>
        <w:t xml:space="preserve">Lĩnh vực </w:t>
      </w:r>
      <w:r w:rsidR="00375765">
        <w:rPr>
          <w:rFonts w:eastAsia="Times New Roman"/>
          <w:b/>
          <w:color w:val="000000"/>
          <w:sz w:val="25"/>
          <w:szCs w:val="25"/>
          <w:lang w:val="sv-SE"/>
        </w:rPr>
        <w:t>bảo trợ xã hội</w:t>
      </w:r>
      <w:r w:rsidRPr="00745E84">
        <w:rPr>
          <w:noProof/>
          <w:szCs w:val="28"/>
          <w:lang w:val="vi-VN"/>
        </w:rPr>
        <w:t>)</w:t>
      </w:r>
    </w:p>
    <w:p w:rsidR="00E16907" w:rsidRPr="00504406" w:rsidRDefault="00E16907" w:rsidP="00E16907">
      <w:pPr>
        <w:spacing w:after="0" w:line="240" w:lineRule="auto"/>
        <w:jc w:val="center"/>
        <w:rPr>
          <w:noProof/>
          <w:szCs w:val="28"/>
        </w:rPr>
      </w:pPr>
      <w:r>
        <w:rPr>
          <w:noProof/>
          <w:szCs w:val="28"/>
        </w:rPr>
        <w:t>____________</w:t>
      </w:r>
      <w:bookmarkStart w:id="0" w:name="_GoBack"/>
      <w:bookmarkEnd w:id="0"/>
    </w:p>
    <w:p w:rsidR="00E16907" w:rsidRDefault="00E16907" w:rsidP="00E16907">
      <w:pPr>
        <w:ind w:firstLine="720"/>
        <w:rPr>
          <w:b/>
          <w:noProof/>
          <w:szCs w:val="28"/>
        </w:rPr>
      </w:pPr>
    </w:p>
    <w:p w:rsidR="00E16907" w:rsidRDefault="00E16907" w:rsidP="00E16907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A. </w:t>
      </w:r>
      <w:r w:rsidRPr="006B5B2F">
        <w:rPr>
          <w:b/>
          <w:bCs/>
          <w:color w:val="000000"/>
        </w:rPr>
        <w:t>THỦ TỤC HÀNH CHÍNH</w:t>
      </w:r>
      <w:r>
        <w:rPr>
          <w:b/>
          <w:bCs/>
          <w:color w:val="000000"/>
        </w:rPr>
        <w:t xml:space="preserve"> CẤP TỈNH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1350"/>
        <w:gridCol w:w="1620"/>
        <w:gridCol w:w="990"/>
        <w:gridCol w:w="3510"/>
      </w:tblGrid>
      <w:tr w:rsidR="00E16907" w:rsidRPr="0066360C" w:rsidTr="005C11DD">
        <w:trPr>
          <w:trHeight w:val="1570"/>
          <w:tblHeader/>
        </w:trPr>
        <w:tc>
          <w:tcPr>
            <w:tcW w:w="810" w:type="dxa"/>
            <w:shd w:val="clear" w:color="auto" w:fill="auto"/>
            <w:vAlign w:val="center"/>
          </w:tcPr>
          <w:p w:rsidR="00E16907" w:rsidRPr="0066360C" w:rsidRDefault="00E16907" w:rsidP="00B4313D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16907" w:rsidRPr="0066360C" w:rsidRDefault="00E16907" w:rsidP="00B4313D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Tên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thủ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tục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hành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chính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E16907" w:rsidRPr="0066360C" w:rsidRDefault="00E16907" w:rsidP="00B4313D">
            <w:pPr>
              <w:spacing w:after="120" w:line="234" w:lineRule="atLeast"/>
              <w:ind w:left="-79" w:right="-146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Thời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hạn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giải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quyết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16907" w:rsidRPr="0066360C" w:rsidRDefault="00E16907" w:rsidP="00B4313D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Địa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điểm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thực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hiện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E16907" w:rsidRPr="0066360C" w:rsidRDefault="00E16907" w:rsidP="00B4313D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Phí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lệ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phí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nếu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có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16907" w:rsidRPr="0066360C" w:rsidRDefault="00E16907" w:rsidP="00B4313D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Căn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cứ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pháp</w:t>
            </w:r>
            <w:proofErr w:type="spellEnd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lý</w:t>
            </w:r>
            <w:proofErr w:type="spellEnd"/>
          </w:p>
        </w:tc>
      </w:tr>
      <w:tr w:rsidR="00E16907" w:rsidRPr="0066360C" w:rsidTr="005C11DD">
        <w:trPr>
          <w:trHeight w:val="648"/>
        </w:trPr>
        <w:tc>
          <w:tcPr>
            <w:tcW w:w="810" w:type="dxa"/>
            <w:shd w:val="clear" w:color="auto" w:fill="auto"/>
          </w:tcPr>
          <w:p w:rsidR="00E16907" w:rsidRPr="0066360C" w:rsidRDefault="00E16907" w:rsidP="00B4313D">
            <w:pPr>
              <w:rPr>
                <w:rFonts w:eastAsia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2880" w:type="dxa"/>
            <w:shd w:val="clear" w:color="auto" w:fill="auto"/>
          </w:tcPr>
          <w:p w:rsidR="00E16907" w:rsidRPr="0066360C" w:rsidRDefault="00E16907" w:rsidP="00FB70B4">
            <w:pPr>
              <w:rPr>
                <w:rFonts w:eastAsia="Times New Roman"/>
                <w:b/>
                <w:noProof/>
                <w:sz w:val="25"/>
                <w:szCs w:val="25"/>
              </w:rPr>
            </w:pPr>
            <w:r w:rsidRPr="0066360C">
              <w:rPr>
                <w:rFonts w:eastAsia="Times New Roman"/>
                <w:b/>
                <w:color w:val="000000"/>
                <w:sz w:val="25"/>
                <w:szCs w:val="25"/>
                <w:lang w:val="sv-SE"/>
              </w:rPr>
              <w:t xml:space="preserve">Lĩnh vực </w:t>
            </w:r>
            <w:r w:rsidR="00FB70B4">
              <w:rPr>
                <w:rFonts w:eastAsia="Times New Roman"/>
                <w:b/>
                <w:color w:val="000000"/>
                <w:sz w:val="25"/>
                <w:szCs w:val="25"/>
                <w:lang w:val="sv-SE"/>
              </w:rPr>
              <w:t>bảo trợ xã hội</w:t>
            </w:r>
          </w:p>
        </w:tc>
        <w:tc>
          <w:tcPr>
            <w:tcW w:w="1350" w:type="dxa"/>
            <w:shd w:val="clear" w:color="auto" w:fill="auto"/>
          </w:tcPr>
          <w:p w:rsidR="00E16907" w:rsidRPr="0066360C" w:rsidRDefault="00E16907" w:rsidP="00B4313D">
            <w:pPr>
              <w:rPr>
                <w:rFonts w:eastAsia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1620" w:type="dxa"/>
            <w:shd w:val="clear" w:color="auto" w:fill="auto"/>
          </w:tcPr>
          <w:p w:rsidR="00E16907" w:rsidRPr="0066360C" w:rsidRDefault="00E16907" w:rsidP="00B4313D">
            <w:pPr>
              <w:rPr>
                <w:rFonts w:eastAsia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990" w:type="dxa"/>
            <w:shd w:val="clear" w:color="auto" w:fill="auto"/>
          </w:tcPr>
          <w:p w:rsidR="00E16907" w:rsidRPr="0066360C" w:rsidRDefault="00E16907" w:rsidP="00B4313D">
            <w:pPr>
              <w:rPr>
                <w:rFonts w:eastAsia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3510" w:type="dxa"/>
            <w:shd w:val="clear" w:color="auto" w:fill="auto"/>
          </w:tcPr>
          <w:p w:rsidR="00E16907" w:rsidRPr="0066360C" w:rsidRDefault="00E16907" w:rsidP="00B4313D">
            <w:pPr>
              <w:rPr>
                <w:rFonts w:eastAsia="Times New Roman"/>
                <w:b/>
                <w:noProof/>
                <w:sz w:val="25"/>
                <w:szCs w:val="25"/>
              </w:rPr>
            </w:pPr>
          </w:p>
        </w:tc>
      </w:tr>
      <w:tr w:rsidR="00135AB9" w:rsidRPr="0066360C" w:rsidTr="005C11DD">
        <w:trPr>
          <w:trHeight w:val="2383"/>
        </w:trPr>
        <w:tc>
          <w:tcPr>
            <w:tcW w:w="810" w:type="dxa"/>
            <w:shd w:val="clear" w:color="auto" w:fill="auto"/>
          </w:tcPr>
          <w:p w:rsidR="00135AB9" w:rsidRPr="0066360C" w:rsidRDefault="00135AB9" w:rsidP="00E16907">
            <w:pPr>
              <w:numPr>
                <w:ilvl w:val="0"/>
                <w:numId w:val="1"/>
              </w:numPr>
              <w:rPr>
                <w:rFonts w:eastAsia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2880" w:type="dxa"/>
            <w:shd w:val="clear" w:color="auto" w:fill="auto"/>
          </w:tcPr>
          <w:p w:rsidR="00135AB9" w:rsidRPr="0066360C" w:rsidRDefault="00135AB9" w:rsidP="001667FB">
            <w:pPr>
              <w:spacing w:after="120" w:line="234" w:lineRule="atLeast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color w:val="000000"/>
                <w:sz w:val="25"/>
                <w:szCs w:val="25"/>
              </w:rPr>
              <w:t>Thủ</w:t>
            </w:r>
            <w:proofErr w:type="spellEnd"/>
            <w:r w:rsidRPr="0066360C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color w:val="000000"/>
                <w:sz w:val="25"/>
                <w:szCs w:val="25"/>
              </w:rPr>
              <w:t>tục</w:t>
            </w:r>
            <w:proofErr w:type="spellEnd"/>
            <w:r w:rsidRPr="0066360C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thành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lập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cơ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sở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trợ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giúp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xã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hội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công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lập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thuộc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Ủy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ban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nhân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dân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tỉnh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cơ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quan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chuyên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môn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thuộc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Ủy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ban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nhân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dân</w:t>
            </w:r>
            <w:proofErr w:type="spellEnd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667FB" w:rsidRPr="001667FB">
              <w:rPr>
                <w:rFonts w:eastAsia="Times New Roman"/>
                <w:color w:val="000000"/>
                <w:sz w:val="25"/>
                <w:szCs w:val="25"/>
              </w:rPr>
              <w:t>tỉnh</w:t>
            </w:r>
            <w:proofErr w:type="spellEnd"/>
            <w:r w:rsidR="001667FB"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135AB9" w:rsidRPr="003138D1" w:rsidRDefault="00835B67" w:rsidP="00372996">
            <w:pPr>
              <w:spacing w:after="120" w:line="234" w:lineRule="atLeast"/>
              <w:jc w:val="center"/>
              <w:rPr>
                <w:rFonts w:eastAsia="Times New Roman"/>
                <w:sz w:val="25"/>
                <w:szCs w:val="25"/>
              </w:rPr>
            </w:pPr>
            <w:r w:rsidRPr="003138D1">
              <w:rPr>
                <w:rFonts w:eastAsia="Times New Roman"/>
                <w:sz w:val="25"/>
                <w:szCs w:val="25"/>
              </w:rPr>
              <w:t>3</w:t>
            </w:r>
            <w:r w:rsidR="00372996" w:rsidRPr="003138D1">
              <w:rPr>
                <w:rFonts w:eastAsia="Times New Roman"/>
                <w:sz w:val="25"/>
                <w:szCs w:val="25"/>
              </w:rPr>
              <w:t>2</w:t>
            </w:r>
            <w:r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Pr="003138D1">
              <w:rPr>
                <w:rFonts w:eastAsia="Times New Roman"/>
                <w:sz w:val="25"/>
                <w:szCs w:val="25"/>
              </w:rPr>
              <w:t>ngày</w:t>
            </w:r>
            <w:proofErr w:type="spellEnd"/>
            <w:r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Pr="003138D1">
              <w:rPr>
                <w:rFonts w:eastAsia="Times New Roman"/>
                <w:sz w:val="25"/>
                <w:szCs w:val="25"/>
              </w:rPr>
              <w:t>làm</w:t>
            </w:r>
            <w:proofErr w:type="spellEnd"/>
            <w:r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Pr="003138D1">
              <w:rPr>
                <w:rFonts w:eastAsia="Times New Roman"/>
                <w:sz w:val="25"/>
                <w:szCs w:val="25"/>
              </w:rPr>
              <w:t>việc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(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giảm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03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ngày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làm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việc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so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với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quy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định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của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Trung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ương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35AB9" w:rsidRPr="00D408FE" w:rsidRDefault="00233E4C" w:rsidP="00E466EE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Sở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Nội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v</w:t>
            </w:r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>ụ</w:t>
            </w:r>
            <w:proofErr w:type="spellEnd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>Ủy</w:t>
            </w:r>
            <w:proofErr w:type="spellEnd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 ban </w:t>
            </w:r>
            <w:proofErr w:type="spellStart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>nhân</w:t>
            </w:r>
            <w:proofErr w:type="spellEnd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>dân</w:t>
            </w:r>
            <w:proofErr w:type="spellEnd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691F90" w:rsidRPr="00D408FE">
              <w:rPr>
                <w:rFonts w:eastAsia="Times New Roman"/>
                <w:color w:val="000000"/>
                <w:sz w:val="25"/>
                <w:szCs w:val="25"/>
              </w:rPr>
              <w:t>tỉnh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35AB9" w:rsidRPr="0066360C" w:rsidRDefault="006D3742" w:rsidP="00921377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Không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135AB9" w:rsidRDefault="00687490" w:rsidP="00687490">
            <w:pPr>
              <w:spacing w:after="120" w:line="234" w:lineRule="atLeast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Nghị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103/2017/NĐ-CP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ngày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12/9/2017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của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Chính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phủ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quy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về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thành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lập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tổ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chức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hoạt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động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giải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thể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quản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lý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các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cơ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sở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trợ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giúp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xã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hội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  <w:p w:rsidR="00714084" w:rsidRPr="00687490" w:rsidRDefault="00714084" w:rsidP="00687490">
            <w:pPr>
              <w:spacing w:after="120" w:line="234" w:lineRule="atLeast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374A5E" w:rsidRPr="0066360C" w:rsidTr="005C11DD">
        <w:trPr>
          <w:trHeight w:val="2285"/>
        </w:trPr>
        <w:tc>
          <w:tcPr>
            <w:tcW w:w="810" w:type="dxa"/>
            <w:shd w:val="clear" w:color="auto" w:fill="auto"/>
          </w:tcPr>
          <w:p w:rsidR="00374A5E" w:rsidRPr="0066360C" w:rsidRDefault="00374A5E" w:rsidP="00E16907">
            <w:pPr>
              <w:numPr>
                <w:ilvl w:val="0"/>
                <w:numId w:val="1"/>
              </w:numPr>
              <w:rPr>
                <w:rFonts w:eastAsia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2880" w:type="dxa"/>
            <w:shd w:val="clear" w:color="auto" w:fill="auto"/>
          </w:tcPr>
          <w:p w:rsidR="00374A5E" w:rsidRPr="0066360C" w:rsidRDefault="00374A5E" w:rsidP="009A53F2">
            <w:pPr>
              <w:spacing w:after="120" w:line="234" w:lineRule="atLeast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color w:val="000000"/>
                <w:sz w:val="25"/>
                <w:szCs w:val="25"/>
              </w:rPr>
              <w:t>Thủ</w:t>
            </w:r>
            <w:proofErr w:type="spellEnd"/>
            <w:r w:rsidRPr="0066360C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6360C">
              <w:rPr>
                <w:rFonts w:eastAsia="Times New Roman"/>
                <w:color w:val="000000"/>
                <w:sz w:val="25"/>
                <w:szCs w:val="25"/>
              </w:rPr>
              <w:t>tục</w:t>
            </w:r>
            <w:proofErr w:type="spellEnd"/>
            <w:r w:rsidRPr="0066360C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tổ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chức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lại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giải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thể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cơ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sở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trợ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giúp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xã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hội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công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lập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thuộc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Ủy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ban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nhân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dân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tỉnh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cơ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quan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chuyên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môn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thuộc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Ủy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ban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nhân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dân</w:t>
            </w:r>
            <w:proofErr w:type="spellEnd"/>
            <w:r w:rsidRPr="009A53F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9A53F2">
              <w:rPr>
                <w:rFonts w:eastAsia="Times New Roman"/>
                <w:color w:val="000000"/>
                <w:sz w:val="25"/>
                <w:szCs w:val="25"/>
              </w:rPr>
              <w:t>tỉnh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374A5E" w:rsidRPr="003138D1" w:rsidRDefault="006C183C" w:rsidP="00E466EE">
            <w:pPr>
              <w:spacing w:after="120" w:line="234" w:lineRule="atLeast"/>
              <w:jc w:val="center"/>
              <w:rPr>
                <w:rFonts w:eastAsia="Times New Roman"/>
                <w:sz w:val="25"/>
                <w:szCs w:val="25"/>
              </w:rPr>
            </w:pPr>
            <w:r w:rsidRPr="003138D1">
              <w:rPr>
                <w:rFonts w:eastAsia="Times New Roman"/>
                <w:sz w:val="25"/>
                <w:szCs w:val="25"/>
              </w:rPr>
              <w:t>37</w:t>
            </w:r>
            <w:r w:rsidR="00374A5E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374A5E" w:rsidRPr="003138D1">
              <w:rPr>
                <w:rFonts w:eastAsia="Times New Roman"/>
                <w:sz w:val="25"/>
                <w:szCs w:val="25"/>
              </w:rPr>
              <w:t>ngày</w:t>
            </w:r>
            <w:proofErr w:type="spellEnd"/>
            <w:r w:rsidR="00374A5E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374A5E" w:rsidRPr="003138D1">
              <w:rPr>
                <w:rFonts w:eastAsia="Times New Roman"/>
                <w:sz w:val="25"/>
                <w:szCs w:val="25"/>
              </w:rPr>
              <w:t>làm</w:t>
            </w:r>
            <w:proofErr w:type="spellEnd"/>
            <w:r w:rsidR="00374A5E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374A5E" w:rsidRPr="003138D1">
              <w:rPr>
                <w:rFonts w:eastAsia="Times New Roman"/>
                <w:sz w:val="25"/>
                <w:szCs w:val="25"/>
              </w:rPr>
              <w:t>việc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(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giảm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03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ngày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làm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việc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so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với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quy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định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của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Trung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 xml:space="preserve"> </w:t>
            </w:r>
            <w:proofErr w:type="spellStart"/>
            <w:r w:rsidR="002B6D51" w:rsidRPr="003138D1">
              <w:rPr>
                <w:rFonts w:eastAsia="Times New Roman"/>
                <w:sz w:val="25"/>
                <w:szCs w:val="25"/>
              </w:rPr>
              <w:t>ương</w:t>
            </w:r>
            <w:proofErr w:type="spellEnd"/>
            <w:r w:rsidR="002B6D51" w:rsidRPr="003138D1">
              <w:rPr>
                <w:rFonts w:eastAsia="Times New Roman"/>
                <w:sz w:val="25"/>
                <w:szCs w:val="25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74A5E" w:rsidRPr="00D408FE" w:rsidRDefault="00233E4C" w:rsidP="00E466EE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Sở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Nội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v</w:t>
            </w:r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>ụ</w:t>
            </w:r>
            <w:proofErr w:type="spellEnd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>Ủy</w:t>
            </w:r>
            <w:proofErr w:type="spellEnd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 ban </w:t>
            </w:r>
            <w:proofErr w:type="spellStart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>nhân</w:t>
            </w:r>
            <w:proofErr w:type="spellEnd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>dân</w:t>
            </w:r>
            <w:proofErr w:type="spellEnd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374A5E" w:rsidRPr="00D408FE">
              <w:rPr>
                <w:rFonts w:eastAsia="Times New Roman"/>
                <w:color w:val="000000"/>
                <w:sz w:val="25"/>
                <w:szCs w:val="25"/>
              </w:rPr>
              <w:t>tỉnh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374A5E" w:rsidRPr="0066360C" w:rsidRDefault="00374A5E" w:rsidP="002461D6">
            <w:pPr>
              <w:spacing w:after="120" w:line="234" w:lineRule="atLeast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6360C">
              <w:rPr>
                <w:rFonts w:eastAsia="Times New Roman"/>
                <w:color w:val="000000"/>
                <w:sz w:val="25"/>
                <w:szCs w:val="25"/>
              </w:rPr>
              <w:t>Không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374A5E" w:rsidRDefault="00374A5E" w:rsidP="00490693">
            <w:pPr>
              <w:spacing w:after="120" w:line="234" w:lineRule="atLeast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Nghị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103/2017/NĐ-CP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ngày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12/9/2017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của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Chính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phủ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quy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định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về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thành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lập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tổ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chức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hoạt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động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giải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thể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và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quản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lý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các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cơ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sở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trợ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giúp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xã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7490">
              <w:rPr>
                <w:rFonts w:eastAsia="Times New Roman"/>
                <w:color w:val="000000"/>
                <w:sz w:val="25"/>
                <w:szCs w:val="25"/>
              </w:rPr>
              <w:t>hội</w:t>
            </w:r>
            <w:proofErr w:type="spellEnd"/>
            <w:r w:rsidRPr="00687490"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  <w:p w:rsidR="00714084" w:rsidRPr="00687490" w:rsidRDefault="00714084" w:rsidP="00490693">
            <w:pPr>
              <w:spacing w:after="120" w:line="234" w:lineRule="atLeast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</w:tbl>
    <w:p w:rsidR="00930707" w:rsidRDefault="00930707"/>
    <w:sectPr w:rsidR="00930707" w:rsidSect="00E84C43">
      <w:footerReference w:type="even" r:id="rId8"/>
      <w:footerReference w:type="default" r:id="rId9"/>
      <w:pgSz w:w="12240" w:h="15840"/>
      <w:pgMar w:top="1170" w:right="990" w:bottom="360" w:left="1440" w:header="288" w:footer="25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42" w:rsidRDefault="00735042" w:rsidP="00904D6F">
      <w:pPr>
        <w:spacing w:after="0" w:line="240" w:lineRule="auto"/>
      </w:pPr>
      <w:r>
        <w:separator/>
      </w:r>
    </w:p>
  </w:endnote>
  <w:endnote w:type="continuationSeparator" w:id="0">
    <w:p w:rsidR="00735042" w:rsidRDefault="00735042" w:rsidP="0090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33" w:rsidRDefault="007E4D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DA3E33" w:rsidRDefault="0073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873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D6F" w:rsidRDefault="00904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D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04D6F" w:rsidRDefault="0090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42" w:rsidRDefault="00735042" w:rsidP="00904D6F">
      <w:pPr>
        <w:spacing w:after="0" w:line="240" w:lineRule="auto"/>
      </w:pPr>
      <w:r>
        <w:separator/>
      </w:r>
    </w:p>
  </w:footnote>
  <w:footnote w:type="continuationSeparator" w:id="0">
    <w:p w:rsidR="00735042" w:rsidRDefault="00735042" w:rsidP="0090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21A3"/>
    <w:multiLevelType w:val="hybridMultilevel"/>
    <w:tmpl w:val="58285D7C"/>
    <w:lvl w:ilvl="0" w:tplc="0382F7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02D4"/>
    <w:multiLevelType w:val="hybridMultilevel"/>
    <w:tmpl w:val="ED9E7CB4"/>
    <w:lvl w:ilvl="0" w:tplc="5C6864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08D"/>
    <w:multiLevelType w:val="multilevel"/>
    <w:tmpl w:val="A83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02576"/>
    <w:multiLevelType w:val="hybridMultilevel"/>
    <w:tmpl w:val="58285D7C"/>
    <w:lvl w:ilvl="0" w:tplc="0382F7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7"/>
    <w:rsid w:val="000029B6"/>
    <w:rsid w:val="00023D5F"/>
    <w:rsid w:val="0009426A"/>
    <w:rsid w:val="000C6BAF"/>
    <w:rsid w:val="000D4711"/>
    <w:rsid w:val="00116036"/>
    <w:rsid w:val="00135AB9"/>
    <w:rsid w:val="00143AC6"/>
    <w:rsid w:val="001667FB"/>
    <w:rsid w:val="00177CD6"/>
    <w:rsid w:val="00182F15"/>
    <w:rsid w:val="001A6481"/>
    <w:rsid w:val="001D2511"/>
    <w:rsid w:val="00217468"/>
    <w:rsid w:val="00233E4C"/>
    <w:rsid w:val="00235AD4"/>
    <w:rsid w:val="002461D6"/>
    <w:rsid w:val="00277D7D"/>
    <w:rsid w:val="00290414"/>
    <w:rsid w:val="002A711D"/>
    <w:rsid w:val="002B6D51"/>
    <w:rsid w:val="0031082F"/>
    <w:rsid w:val="003138D1"/>
    <w:rsid w:val="0033217D"/>
    <w:rsid w:val="0034277A"/>
    <w:rsid w:val="00372996"/>
    <w:rsid w:val="00374A5E"/>
    <w:rsid w:val="00375765"/>
    <w:rsid w:val="00421BDF"/>
    <w:rsid w:val="00425C67"/>
    <w:rsid w:val="004803E7"/>
    <w:rsid w:val="0048265A"/>
    <w:rsid w:val="00483F39"/>
    <w:rsid w:val="00486862"/>
    <w:rsid w:val="004873E7"/>
    <w:rsid w:val="005022BA"/>
    <w:rsid w:val="0057218F"/>
    <w:rsid w:val="005C11DD"/>
    <w:rsid w:val="005C33E5"/>
    <w:rsid w:val="005E48B3"/>
    <w:rsid w:val="005F7F60"/>
    <w:rsid w:val="0066360C"/>
    <w:rsid w:val="00663732"/>
    <w:rsid w:val="00672322"/>
    <w:rsid w:val="00687490"/>
    <w:rsid w:val="00691F90"/>
    <w:rsid w:val="006A4EF3"/>
    <w:rsid w:val="006C183C"/>
    <w:rsid w:val="006D1F2F"/>
    <w:rsid w:val="006D3742"/>
    <w:rsid w:val="006E19A9"/>
    <w:rsid w:val="007130BA"/>
    <w:rsid w:val="00714084"/>
    <w:rsid w:val="0072288C"/>
    <w:rsid w:val="00735042"/>
    <w:rsid w:val="00791ED6"/>
    <w:rsid w:val="00797BF6"/>
    <w:rsid w:val="007E4DA9"/>
    <w:rsid w:val="00835B67"/>
    <w:rsid w:val="00846A60"/>
    <w:rsid w:val="008479B8"/>
    <w:rsid w:val="00873A0C"/>
    <w:rsid w:val="008829EE"/>
    <w:rsid w:val="008C2FD7"/>
    <w:rsid w:val="008D7527"/>
    <w:rsid w:val="00904D6F"/>
    <w:rsid w:val="00921377"/>
    <w:rsid w:val="00930707"/>
    <w:rsid w:val="00936AA5"/>
    <w:rsid w:val="00943357"/>
    <w:rsid w:val="00950303"/>
    <w:rsid w:val="00954BA6"/>
    <w:rsid w:val="0096469F"/>
    <w:rsid w:val="0099696F"/>
    <w:rsid w:val="009A469D"/>
    <w:rsid w:val="009A53F2"/>
    <w:rsid w:val="009E1DBE"/>
    <w:rsid w:val="00A26B39"/>
    <w:rsid w:val="00A578FC"/>
    <w:rsid w:val="00A63F3D"/>
    <w:rsid w:val="00A74E01"/>
    <w:rsid w:val="00A81D10"/>
    <w:rsid w:val="00A84057"/>
    <w:rsid w:val="00A96500"/>
    <w:rsid w:val="00AD037C"/>
    <w:rsid w:val="00AD47F4"/>
    <w:rsid w:val="00AF08EB"/>
    <w:rsid w:val="00AF76C1"/>
    <w:rsid w:val="00B03AF7"/>
    <w:rsid w:val="00B17263"/>
    <w:rsid w:val="00B46BA5"/>
    <w:rsid w:val="00B6693E"/>
    <w:rsid w:val="00B871B0"/>
    <w:rsid w:val="00B95120"/>
    <w:rsid w:val="00BB083C"/>
    <w:rsid w:val="00BD1732"/>
    <w:rsid w:val="00BE07BB"/>
    <w:rsid w:val="00BE7A05"/>
    <w:rsid w:val="00C01DE0"/>
    <w:rsid w:val="00C0567C"/>
    <w:rsid w:val="00C07C0A"/>
    <w:rsid w:val="00C547F7"/>
    <w:rsid w:val="00C86D5D"/>
    <w:rsid w:val="00C87258"/>
    <w:rsid w:val="00CA71A6"/>
    <w:rsid w:val="00CD58BB"/>
    <w:rsid w:val="00CF3177"/>
    <w:rsid w:val="00D04D4C"/>
    <w:rsid w:val="00D1315C"/>
    <w:rsid w:val="00D408FE"/>
    <w:rsid w:val="00D42A8C"/>
    <w:rsid w:val="00D65D9C"/>
    <w:rsid w:val="00D67C91"/>
    <w:rsid w:val="00D847B1"/>
    <w:rsid w:val="00D850D7"/>
    <w:rsid w:val="00DA2999"/>
    <w:rsid w:val="00DA2A12"/>
    <w:rsid w:val="00DC790C"/>
    <w:rsid w:val="00E16907"/>
    <w:rsid w:val="00E1775F"/>
    <w:rsid w:val="00E2056D"/>
    <w:rsid w:val="00E213C9"/>
    <w:rsid w:val="00E466EE"/>
    <w:rsid w:val="00E723AD"/>
    <w:rsid w:val="00E84C43"/>
    <w:rsid w:val="00EB17D0"/>
    <w:rsid w:val="00EE652F"/>
    <w:rsid w:val="00EF11CB"/>
    <w:rsid w:val="00F034C3"/>
    <w:rsid w:val="00F078E2"/>
    <w:rsid w:val="00F10FB1"/>
    <w:rsid w:val="00F57FCE"/>
    <w:rsid w:val="00F60751"/>
    <w:rsid w:val="00FB70B4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07"/>
    <w:rPr>
      <w:rFonts w:ascii="Times New Roman" w:eastAsia="Calibri" w:hAnsi="Times New Roman" w:cs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1667F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907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9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1690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0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6F"/>
    <w:rPr>
      <w:rFonts w:ascii="Times New Roman" w:eastAsia="Calibri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67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7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07"/>
    <w:rPr>
      <w:rFonts w:ascii="Times New Roman" w:eastAsia="Calibri" w:hAnsi="Times New Roman" w:cs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1667F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907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9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1690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0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6F"/>
    <w:rPr>
      <w:rFonts w:ascii="Times New Roman" w:eastAsia="Calibri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67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7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221</cp:revision>
  <cp:lastPrinted>2018-05-08T01:25:00Z</cp:lastPrinted>
  <dcterms:created xsi:type="dcterms:W3CDTF">2018-05-03T07:54:00Z</dcterms:created>
  <dcterms:modified xsi:type="dcterms:W3CDTF">2018-10-11T07:31:00Z</dcterms:modified>
</cp:coreProperties>
</file>